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hd w:fill="FFF3CD" w:color="FFF3CD" w:val="solid"/>
        <w:spacing w:after="160"/>
      </w:pPr>
      <w:r>
        <w:rPr>
          <w:rFonts w:ascii="Calibri" w:cs="Calibri" w:eastAsia="Calibri" w:hAnsi="Calibri"/>
          <w:b/>
          <w:bCs/>
          <w:color w:val="18181B"/>
          <w:sz w:val="14"/>
          <w:szCs w:val="14"/>
        </w:rPr>
        <w:t xml:space="preserve">MODELE — a personnaliser. Pour generer un document reel et conforme, utilise Billies (billies.fr).</w:t>
      </w:r>
    </w:p>
    <w:tbl>
      <w:tblPr>
        <w:tblW w:type="pct" w:w="100%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</w:tblPr>
      <w:tblGrid>
        <w:gridCol w:w="100"/>
        <w:gridCol w:w="100"/>
      </w:tblGrid>
      <w:tr>
        <w:tc>
          <w:tcPr>
            <w:tcW w:type="pct" w:w="55%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18181B"/>
                <w:sz w:val="24"/>
                <w:szCs w:val="24"/>
              </w:rPr>
              <w:t xml:space="preserve">Ton Entreprise — [a completer]</w:t>
            </w:r>
          </w:p>
          <w:p>
            <w:pPr>
              <w:spacing w:after="20" w:before="0"/>
              <w:jc w:val="left"/>
            </w:pPr>
            <w:r>
              <w:rPr>
                <w:rFonts w:ascii="Calibri" w:cs="Calibri" w:eastAsia="Calibri" w:hAnsi="Calibri"/>
                <w:color w:val="71717A"/>
                <w:sz w:val="15"/>
                <w:szCs w:val="15"/>
              </w:rPr>
              <w:t xml:space="preserve">[Forme juridique] • SIRET 123 456 789 00012 • APE 43.21A</w:t>
            </w:r>
          </w:p>
          <w:p>
            <w:pPr>
              <w:spacing w:after="20" w:before="0"/>
              <w:jc w:val="left"/>
            </w:pPr>
            <w:r>
              <w:rPr>
                <w:rFonts w:ascii="Calibri" w:cs="Calibri" w:eastAsia="Calibri" w:hAnsi="Calibri"/>
                <w:color w:val="71717A"/>
                <w:sz w:val="15"/>
                <w:szCs w:val="15"/>
              </w:rPr>
              <w:t xml:space="preserve">[Adresse], [Code postal] [Ville]</w:t>
            </w:r>
          </w:p>
          <w:p>
            <w:pPr>
              <w:spacing w:after="20" w:before="0"/>
              <w:jc w:val="left"/>
            </w:pPr>
            <w:r>
              <w:rPr>
                <w:rFonts w:ascii="Calibri" w:cs="Calibri" w:eastAsia="Calibri" w:hAnsi="Calibri"/>
                <w:color w:val="3F3F46"/>
                <w:sz w:val="15"/>
                <w:szCs w:val="15"/>
              </w:rPr>
              <w:t xml:space="preserve">Microentrepreneur — Franchise en base de TVA</w:t>
            </w:r>
          </w:p>
        </w:tc>
        <w:tc>
          <w:tcPr>
            <w:tcW w:type="pct" w:w="45%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4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18181B"/>
                <w:sz w:val="40"/>
                <w:szCs w:val="40"/>
              </w:rPr>
              <w:t xml:space="preserve">FACTURE</w:t>
            </w:r>
          </w:p>
          <w:p>
            <w:pPr>
              <w:spacing w:after="3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27272A"/>
                <w:sz w:val="20"/>
                <w:szCs w:val="20"/>
              </w:rPr>
              <w:t xml:space="preserve">N° FAC-2026-00001</w:t>
            </w:r>
          </w:p>
          <w:p>
            <w:pPr>
              <w:spacing w:after="20" w:before="0"/>
              <w:jc w:val="right"/>
            </w:pPr>
            <w:r>
              <w:rPr>
                <w:rFonts w:ascii="Calibri" w:cs="Calibri" w:eastAsia="Calibri" w:hAnsi="Calibri"/>
                <w:color w:val="71717A"/>
                <w:sz w:val="17"/>
                <w:szCs w:val="17"/>
              </w:rPr>
              <w:t xml:space="preserve">Emis le : 12/06/2026</w:t>
            </w:r>
          </w:p>
          <w:p>
            <w:pPr>
              <w:spacing w:after="20" w:before="0"/>
              <w:jc w:val="right"/>
            </w:pPr>
            <w:r>
              <w:rPr>
                <w:rFonts w:ascii="Calibri" w:cs="Calibri" w:eastAsia="Calibri" w:hAnsi="Calibri"/>
                <w:color w:val="71717A"/>
                <w:sz w:val="17"/>
                <w:szCs w:val="17"/>
              </w:rPr>
              <w:t xml:space="preserve">Date de prestation : 10/06/2026</w:t>
            </w:r>
          </w:p>
          <w:p>
            <w:pPr>
              <w:spacing w:after="20" w:before="0"/>
              <w:jc w:val="right"/>
            </w:pPr>
            <w:r>
              <w:rPr>
                <w:rFonts w:ascii="Calibri" w:cs="Calibri" w:eastAsia="Calibri" w:hAnsi="Calibri"/>
                <w:color w:val="71717A"/>
                <w:sz w:val="17"/>
                <w:szCs w:val="17"/>
              </w:rPr>
              <w:t xml:space="preserve">Echeance : 12/07/2026 (30 jours)</w:t>
            </w:r>
          </w:p>
        </w:tc>
      </w:tr>
    </w:tbl>
    <w:p>
      <w:pPr>
        <w:spacing w:after="120"/>
      </w:pPr>
      <w:r>
        <w:rPr>
          <w:rFonts w:ascii="Calibri" w:cs="Calibri" w:eastAsia="Calibri" w:hAnsi="Calibri"/>
        </w:rPr>
        <w:t xml:space="preserve"/>
      </w:r>
    </w:p>
    <w:tbl>
      <w:tblPr>
        <w:tblpPr w:tblpX="0" w:horzAnchor="margin" w:tblpXSpec="right"/>
        <w:tblW w:type="pct" w:w="50%"/>
        <w:tblBorders>
          <w:top w:val="single" w:color="E4E4E7" w:sz="4"/>
          <w:left w:val="single" w:color="E4E4E7" w:sz="4"/>
          <w:bottom w:val="single" w:color="E4E4E7" w:sz="4"/>
          <w:right w:val="single" w:color="E4E4E7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shd w:fill="F8F6F1" w:color="F8F6F1" w:val="solid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2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71717A"/>
                <w:sz w:val="14"/>
                <w:szCs w:val="14"/>
              </w:rPr>
              <w:t xml:space="preserve">FACTURE ADRESSEE A</w:t>
            </w:r>
          </w:p>
          <w:p>
            <w:pPr>
              <w:spacing w:after="2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27272A"/>
                <w:sz w:val="18"/>
                <w:szCs w:val="18"/>
              </w:rPr>
              <w:t xml:space="preserve">[Nom du client]</w:t>
            </w:r>
          </w:p>
          <w:p>
            <w:pPr>
              <w:spacing w:after="20" w:before="0"/>
              <w:jc w:val="left"/>
            </w:pPr>
            <w:r>
              <w:rPr>
                <w:rFonts w:ascii="Calibri" w:cs="Calibri" w:eastAsia="Calibri" w:hAnsi="Calibri"/>
                <w:color w:val="71717A"/>
                <w:sz w:val="16"/>
                <w:szCs w:val="16"/>
              </w:rPr>
              <w:t xml:space="preserve">[Adresse du client]</w:t>
            </w:r>
          </w:p>
          <w:p>
            <w:pPr>
              <w:spacing w:after="20" w:before="0"/>
              <w:jc w:val="left"/>
            </w:pPr>
            <w:r>
              <w:rPr>
                <w:rFonts w:ascii="Calibri" w:cs="Calibri" w:eastAsia="Calibri" w:hAnsi="Calibri"/>
                <w:color w:val="71717A"/>
                <w:sz w:val="16"/>
                <w:szCs w:val="16"/>
              </w:rPr>
              <w:t xml:space="preserve">[Code postal] [Ville]</w:t>
            </w:r>
          </w:p>
        </w:tc>
      </w:tr>
    </w:tbl>
    <w:p>
      <w:pPr>
        <w:spacing w:after="120"/>
      </w:pPr>
      <w:r>
        <w:rPr>
          <w:rFonts w:ascii="Calibri" w:cs="Calibri" w:eastAsia="Calibri" w:hAnsi="Calibri"/>
        </w:rPr>
        <w:t xml:space="preserve"/>
      </w:r>
    </w:p>
    <w:tbl>
      <w:tblPr>
        <w:tblW w:type="pct" w:w="100%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40%"/>
            <w:tcBorders>
              <w:top w:val="none" w:color="auto" w:sz="0"/>
              <w:left w:val="none" w:color="auto" w:sz="0"/>
              <w:bottom w:val="single" w:color="E4E4E7" w:sz="4"/>
              <w:right w:val="none" w:color="auto" w:sz="0"/>
            </w:tcBorders>
            <w:shd w:fill="F8F6F1" w:color="F8F6F1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3F3F46"/>
                <w:sz w:val="14"/>
                <w:szCs w:val="14"/>
              </w:rPr>
              <w:t xml:space="preserve">DESCRIPTION</w:t>
            </w:r>
          </w:p>
        </w:tc>
        <w:tc>
          <w:tcPr>
            <w:tcW w:type="pct" w:w="9%"/>
            <w:tcBorders>
              <w:top w:val="none" w:color="auto" w:sz="0"/>
              <w:left w:val="none" w:color="auto" w:sz="0"/>
              <w:bottom w:val="single" w:color="E4E4E7" w:sz="4"/>
              <w:right w:val="none" w:color="auto" w:sz="0"/>
            </w:tcBorders>
            <w:shd w:fill="F8F6F1" w:color="F8F6F1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3F3F46"/>
                <w:sz w:val="14"/>
                <w:szCs w:val="14"/>
              </w:rPr>
              <w:t xml:space="preserve">QTE</w:t>
            </w:r>
          </w:p>
        </w:tc>
        <w:tc>
          <w:tcPr>
            <w:tcW w:type="pct" w:w="10%"/>
            <w:tcBorders>
              <w:top w:val="none" w:color="auto" w:sz="0"/>
              <w:left w:val="none" w:color="auto" w:sz="0"/>
              <w:bottom w:val="single" w:color="E4E4E7" w:sz="4"/>
              <w:right w:val="none" w:color="auto" w:sz="0"/>
            </w:tcBorders>
            <w:shd w:fill="F8F6F1" w:color="F8F6F1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3F3F46"/>
                <w:sz w:val="14"/>
                <w:szCs w:val="14"/>
              </w:rPr>
              <w:t xml:space="preserve">UNITE</w:t>
            </w:r>
          </w:p>
        </w:tc>
        <w:tc>
          <w:tcPr>
            <w:tcW w:type="pct" w:w="14%"/>
            <w:tcBorders>
              <w:top w:val="none" w:color="auto" w:sz="0"/>
              <w:left w:val="none" w:color="auto" w:sz="0"/>
              <w:bottom w:val="single" w:color="E4E4E7" w:sz="4"/>
              <w:right w:val="none" w:color="auto" w:sz="0"/>
            </w:tcBorders>
            <w:shd w:fill="F8F6F1" w:color="F8F6F1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3F3F46"/>
                <w:sz w:val="14"/>
                <w:szCs w:val="14"/>
              </w:rPr>
              <w:t xml:space="preserve">PU HT</w:t>
            </w:r>
          </w:p>
        </w:tc>
        <w:tc>
          <w:tcPr>
            <w:tcW w:type="pct" w:w="9%"/>
            <w:tcBorders>
              <w:top w:val="none" w:color="auto" w:sz="0"/>
              <w:left w:val="none" w:color="auto" w:sz="0"/>
              <w:bottom w:val="single" w:color="E4E4E7" w:sz="4"/>
              <w:right w:val="none" w:color="auto" w:sz="0"/>
            </w:tcBorders>
            <w:shd w:fill="F8F6F1" w:color="F8F6F1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3F3F46"/>
                <w:sz w:val="14"/>
                <w:szCs w:val="14"/>
              </w:rPr>
              <w:t xml:space="preserve">TVA</w:t>
            </w:r>
          </w:p>
        </w:tc>
        <w:tc>
          <w:tcPr>
            <w:tcW w:type="pct" w:w="18%"/>
            <w:tcBorders>
              <w:top w:val="none" w:color="auto" w:sz="0"/>
              <w:left w:val="none" w:color="auto" w:sz="0"/>
              <w:bottom w:val="single" w:color="E4E4E7" w:sz="4"/>
              <w:right w:val="none" w:color="auto" w:sz="0"/>
            </w:tcBorders>
            <w:shd w:fill="F8F6F1" w:color="F8F6F1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3F3F46"/>
                <w:sz w:val="14"/>
                <w:szCs w:val="14"/>
              </w:rPr>
              <w:t xml:space="preserve">TOTAL HT</w:t>
            </w:r>
          </w:p>
        </w:tc>
      </w:tr>
      <w:tr>
        <w:tc>
          <w:tcPr>
            <w:tcW w:type="pct" w:w="40%"/>
            <w:tcBorders>
              <w:top w:val="none" w:color="auto" w:sz="0"/>
              <w:left w:val="none" w:color="auto" w:sz="0"/>
              <w:bottom w:val="single" w:color="E4E4E7" w:sz="4"/>
              <w:right w:val="none" w:color="auto" w:sz="0"/>
            </w:tcBorders>
            <w:shd w:fill="FFFFFF" w:color="FFFFFF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7272A"/>
                <w:sz w:val="17"/>
                <w:szCs w:val="17"/>
              </w:rPr>
              <w:t xml:space="preserve">[Designation de la prestation 1]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71717A"/>
                <w:sz w:val="15"/>
                <w:szCs w:val="15"/>
              </w:rPr>
              <w:t xml:space="preserve">[Detail optionnel]</w:t>
            </w:r>
          </w:p>
        </w:tc>
        <w:tc>
          <w:tcPr>
            <w:tcW w:type="pct" w:w="9%"/>
            <w:tcBorders>
              <w:top w:val="none" w:color="auto" w:sz="0"/>
              <w:left w:val="none" w:color="auto" w:sz="0"/>
              <w:bottom w:val="single" w:color="E4E4E7" w:sz="4"/>
              <w:right w:val="none" w:color="auto" w:sz="0"/>
            </w:tcBorders>
            <w:shd w:fill="FFFFFF" w:color="FFFFFF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Courier New" w:cs="Courier New" w:eastAsia="Courier New" w:hAnsi="Courier New"/>
                <w:color w:val="3F3F46"/>
                <w:sz w:val="17"/>
                <w:szCs w:val="17"/>
              </w:rPr>
              <w:t xml:space="preserve">1</w:t>
            </w:r>
          </w:p>
        </w:tc>
        <w:tc>
          <w:tcPr>
            <w:tcW w:type="pct" w:w="10%"/>
            <w:tcBorders>
              <w:top w:val="none" w:color="auto" w:sz="0"/>
              <w:left w:val="none" w:color="auto" w:sz="0"/>
              <w:bottom w:val="single" w:color="E4E4E7" w:sz="4"/>
              <w:right w:val="none" w:color="auto" w:sz="0"/>
            </w:tcBorders>
            <w:shd w:fill="FFFFFF" w:color="FFFFFF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color w:val="3F3F46"/>
                <w:sz w:val="17"/>
                <w:szCs w:val="17"/>
              </w:rPr>
              <w:t xml:space="preserve">forfait</w:t>
            </w:r>
          </w:p>
        </w:tc>
        <w:tc>
          <w:tcPr>
            <w:tcW w:type="pct" w:w="14%"/>
            <w:tcBorders>
              <w:top w:val="none" w:color="auto" w:sz="0"/>
              <w:left w:val="none" w:color="auto" w:sz="0"/>
              <w:bottom w:val="single" w:color="E4E4E7" w:sz="4"/>
              <w:right w:val="none" w:color="auto" w:sz="0"/>
            </w:tcBorders>
            <w:shd w:fill="FFFFFF" w:color="FFFFFF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Courier New" w:cs="Courier New" w:eastAsia="Courier New" w:hAnsi="Courier New"/>
                <w:color w:val="3F3F46"/>
                <w:sz w:val="17"/>
                <w:szCs w:val="17"/>
              </w:rPr>
              <w:t xml:space="preserve">1 000,00 EUR</w:t>
            </w:r>
          </w:p>
        </w:tc>
        <w:tc>
          <w:tcPr>
            <w:tcW w:type="pct" w:w="9%"/>
            <w:tcBorders>
              <w:top w:val="none" w:color="auto" w:sz="0"/>
              <w:left w:val="none" w:color="auto" w:sz="0"/>
              <w:bottom w:val="single" w:color="E4E4E7" w:sz="4"/>
              <w:right w:val="none" w:color="auto" w:sz="0"/>
            </w:tcBorders>
            <w:shd w:fill="FFFFFF" w:color="FFFFFF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Courier New" w:cs="Courier New" w:eastAsia="Courier New" w:hAnsi="Courier New"/>
                <w:color w:val="3F3F46"/>
                <w:sz w:val="17"/>
                <w:szCs w:val="17"/>
              </w:rPr>
              <w:t xml:space="preserve">—</w:t>
            </w:r>
          </w:p>
        </w:tc>
        <w:tc>
          <w:tcPr>
            <w:tcW w:type="pct" w:w="18%"/>
            <w:tcBorders>
              <w:top w:val="none" w:color="auto" w:sz="0"/>
              <w:left w:val="none" w:color="auto" w:sz="0"/>
              <w:bottom w:val="single" w:color="E4E4E7" w:sz="4"/>
              <w:right w:val="none" w:color="auto" w:sz="0"/>
            </w:tcBorders>
            <w:shd w:fill="FFFFFF" w:color="FFFFFF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Courier New" w:cs="Courier New" w:eastAsia="Courier New" w:hAnsi="Courier New"/>
                <w:color w:val="3F3F46"/>
                <w:sz w:val="17"/>
                <w:szCs w:val="17"/>
              </w:rPr>
              <w:t xml:space="preserve">1 000,00 EUR</w:t>
            </w:r>
          </w:p>
        </w:tc>
      </w:tr>
      <w:tr>
        <w:tc>
          <w:tcPr>
            <w:tcW w:type="pct" w:w="40%"/>
            <w:tcBorders>
              <w:top w:val="none" w:color="auto" w:sz="0"/>
              <w:left w:val="none" w:color="auto" w:sz="0"/>
              <w:bottom w:val="single" w:color="E4E4E7" w:sz="4"/>
              <w:right w:val="none" w:color="auto" w:sz="0"/>
            </w:tcBorders>
            <w:shd w:fill="F8F6F1" w:color="F8F6F1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7272A"/>
                <w:sz w:val="17"/>
                <w:szCs w:val="17"/>
              </w:rPr>
              <w:t xml:space="preserve">[Designation de la prestation 2]</w:t>
            </w:r>
          </w:p>
        </w:tc>
        <w:tc>
          <w:tcPr>
            <w:tcW w:type="pct" w:w="9%"/>
            <w:tcBorders>
              <w:top w:val="none" w:color="auto" w:sz="0"/>
              <w:left w:val="none" w:color="auto" w:sz="0"/>
              <w:bottom w:val="single" w:color="E4E4E7" w:sz="4"/>
              <w:right w:val="none" w:color="auto" w:sz="0"/>
            </w:tcBorders>
            <w:shd w:fill="F8F6F1" w:color="F8F6F1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Courier New" w:cs="Courier New" w:eastAsia="Courier New" w:hAnsi="Courier New"/>
                <w:color w:val="3F3F46"/>
                <w:sz w:val="17"/>
                <w:szCs w:val="17"/>
              </w:rPr>
              <w:t xml:space="preserve">3</w:t>
            </w:r>
          </w:p>
        </w:tc>
        <w:tc>
          <w:tcPr>
            <w:tcW w:type="pct" w:w="10%"/>
            <w:tcBorders>
              <w:top w:val="none" w:color="auto" w:sz="0"/>
              <w:left w:val="none" w:color="auto" w:sz="0"/>
              <w:bottom w:val="single" w:color="E4E4E7" w:sz="4"/>
              <w:right w:val="none" w:color="auto" w:sz="0"/>
            </w:tcBorders>
            <w:shd w:fill="F8F6F1" w:color="F8F6F1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color w:val="3F3F46"/>
                <w:sz w:val="17"/>
                <w:szCs w:val="17"/>
              </w:rPr>
              <w:t xml:space="preserve">h</w:t>
            </w:r>
          </w:p>
        </w:tc>
        <w:tc>
          <w:tcPr>
            <w:tcW w:type="pct" w:w="14%"/>
            <w:tcBorders>
              <w:top w:val="none" w:color="auto" w:sz="0"/>
              <w:left w:val="none" w:color="auto" w:sz="0"/>
              <w:bottom w:val="single" w:color="E4E4E7" w:sz="4"/>
              <w:right w:val="none" w:color="auto" w:sz="0"/>
            </w:tcBorders>
            <w:shd w:fill="F8F6F1" w:color="F8F6F1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Courier New" w:cs="Courier New" w:eastAsia="Courier New" w:hAnsi="Courier New"/>
                <w:color w:val="3F3F46"/>
                <w:sz w:val="17"/>
                <w:szCs w:val="17"/>
              </w:rPr>
              <w:t xml:space="preserve">75,00 EUR</w:t>
            </w:r>
          </w:p>
        </w:tc>
        <w:tc>
          <w:tcPr>
            <w:tcW w:type="pct" w:w="9%"/>
            <w:tcBorders>
              <w:top w:val="none" w:color="auto" w:sz="0"/>
              <w:left w:val="none" w:color="auto" w:sz="0"/>
              <w:bottom w:val="single" w:color="E4E4E7" w:sz="4"/>
              <w:right w:val="none" w:color="auto" w:sz="0"/>
            </w:tcBorders>
            <w:shd w:fill="F8F6F1" w:color="F8F6F1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Courier New" w:cs="Courier New" w:eastAsia="Courier New" w:hAnsi="Courier New"/>
                <w:color w:val="3F3F46"/>
                <w:sz w:val="17"/>
                <w:szCs w:val="17"/>
              </w:rPr>
              <w:t xml:space="preserve">—</w:t>
            </w:r>
          </w:p>
        </w:tc>
        <w:tc>
          <w:tcPr>
            <w:tcW w:type="pct" w:w="18%"/>
            <w:tcBorders>
              <w:top w:val="none" w:color="auto" w:sz="0"/>
              <w:left w:val="none" w:color="auto" w:sz="0"/>
              <w:bottom w:val="single" w:color="E4E4E7" w:sz="4"/>
              <w:right w:val="none" w:color="auto" w:sz="0"/>
            </w:tcBorders>
            <w:shd w:fill="F8F6F1" w:color="F8F6F1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Courier New" w:cs="Courier New" w:eastAsia="Courier New" w:hAnsi="Courier New"/>
                <w:color w:val="3F3F46"/>
                <w:sz w:val="17"/>
                <w:szCs w:val="17"/>
              </w:rPr>
              <w:t xml:space="preserve">225,00 EUR</w:t>
            </w:r>
          </w:p>
        </w:tc>
      </w:tr>
    </w:tbl>
    <w:p>
      <w:pPr>
        <w:spacing w:after="60"/>
      </w:pPr>
      <w:r>
        <w:rPr>
          <w:rFonts w:ascii="Calibri" w:cs="Calibri" w:eastAsia="Calibri" w:hAnsi="Calibri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</w:rPr>
        <w:t xml:space="preserve"/>
      </w:r>
    </w:p>
    <w:tbl>
      <w:tblPr>
        <w:tblpPr w:tblpX="0" w:horzAnchor="margin" w:tblpXSpec="right"/>
        <w:tblW w:type="pct" w:w="50%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</w:tblPr>
      <w:tblGrid>
        <w:gridCol w:w="100"/>
        <w:gridCol w:w="100"/>
      </w:tblGrid>
      <w:tr>
        <w:tc>
          <w:tcPr>
            <w:tcW w:type="pct" w:w="60%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shd w:fill="18181B" w:color="18181B" w:val="solid"/>
            <w:tcMar>
              <w:top w:type="dxa" w:w="60"/>
              <w:left w:type="dxa" w:w="120"/>
              <w:bottom w:type="dxa" w:w="60"/>
              <w:right w:type="dxa" w:w="6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Net a payer</w:t>
            </w:r>
          </w:p>
        </w:tc>
        <w:tc>
          <w:tcPr>
            <w:tcW w:type="pct" w:w="40%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shd w:fill="18181B" w:color="18181B" w:val="solid"/>
            <w:tcMar>
              <w:top w:type="dxa" w:w="60"/>
              <w:left w:type="dxa" w:w="60"/>
              <w:bottom w:type="dxa" w:w="6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rFonts w:ascii="Courier New" w:cs="Courier New" w:eastAsia="Courier New" w:hAnsi="Courier New"/>
                <w:b/>
                <w:bCs/>
                <w:color w:val="FFFFFF"/>
                <w:sz w:val="22"/>
                <w:szCs w:val="22"/>
              </w:rPr>
              <w:t xml:space="preserve">1 225,00 EUR</w:t>
            </w:r>
          </w:p>
        </w:tc>
      </w:tr>
    </w:tbl>
    <w:p>
      <w:pPr>
        <w:spacing w:after="40"/>
        <w:jc w:val="right"/>
      </w:pPr>
      <w:r>
        <w:rPr>
          <w:rFonts w:ascii="Calibri" w:cs="Calibri" w:eastAsia="Calibri" w:hAnsi="Calibri"/>
          <w:i/>
          <w:iCs/>
          <w:color w:val="71717A"/>
          <w:sz w:val="14"/>
          <w:szCs w:val="14"/>
        </w:rPr>
        <w:t xml:space="preserve">TVA non applicable, art. 293 B du CGI</w:t>
      </w:r>
    </w:p>
    <w:p>
      <w:pPr>
        <w:pBdr>
          <w:bottom w:val="single" w:color="E4E4E7" w:sz="4"/>
        </w:pBdr>
        <w:spacing w:after="40" w:before="160"/>
      </w:pPr>
      <w:r>
        <w:rPr>
          <w:rFonts w:ascii="Calibri" w:cs="Calibri" w:eastAsia="Calibri" w:hAnsi="Calibri"/>
          <w:b/>
          <w:bCs/>
          <w:color w:val="18181B"/>
          <w:sz w:val="16"/>
          <w:szCs w:val="16"/>
        </w:rPr>
        <w:t xml:space="preserve">CONDITIONS DE PAIEMENT</w:t>
      </w:r>
    </w:p>
    <w:p>
      <w:pPr>
        <w:spacing w:after="30" w:before="0"/>
        <w:jc w:val="left"/>
      </w:pPr>
      <w:r>
        <w:rPr>
          <w:rFonts w:ascii="Calibri" w:cs="Calibri" w:eastAsia="Calibri" w:hAnsi="Calibri"/>
          <w:color w:val="27272A"/>
          <w:sz w:val="17"/>
          <w:szCs w:val="17"/>
        </w:rPr>
        <w:t xml:space="preserve">Reglement par virement bancaire a 30 jours date de facture.</w:t>
      </w:r>
    </w:p>
    <w:p>
      <w:pPr>
        <w:spacing w:after="30" w:before="0"/>
        <w:jc w:val="left"/>
      </w:pPr>
      <w:r>
        <w:rPr>
          <w:rFonts w:ascii="Calibri" w:cs="Calibri" w:eastAsia="Calibri" w:hAnsi="Calibri"/>
          <w:color w:val="27272A"/>
          <w:sz w:val="17"/>
          <w:szCs w:val="17"/>
        </w:rPr>
        <w:t xml:space="preserve">IBAN : FR76 [banque] [guichet] [compte] [cle] — BIC : [BIC]</w:t>
      </w:r>
    </w:p>
    <w:p>
      <w:pPr>
        <w:pBdr>
          <w:bottom w:val="single" w:color="E4E4E7" w:sz="4"/>
        </w:pBdr>
        <w:spacing w:after="40" w:before="160"/>
      </w:pPr>
      <w:r>
        <w:rPr>
          <w:rFonts w:ascii="Calibri" w:cs="Calibri" w:eastAsia="Calibri" w:hAnsi="Calibri"/>
          <w:b/>
          <w:bCs/>
          <w:color w:val="18181B"/>
          <w:sz w:val="16"/>
          <w:szCs w:val="16"/>
        </w:rPr>
        <w:t xml:space="preserve">MENTIONS LEGALES</w:t>
      </w:r>
    </w:p>
    <w:p>
      <w:pPr>
        <w:spacing w:after="40" w:before="0"/>
        <w:jc w:val="left"/>
      </w:pPr>
      <w:r>
        <w:rPr>
          <w:rFonts w:ascii="Calibri" w:cs="Calibri" w:eastAsia="Calibri" w:hAnsi="Calibri"/>
          <w:color w:val="3F3F46"/>
          <w:sz w:val="15"/>
          <w:szCs w:val="15"/>
        </w:rPr>
        <w:t xml:space="preserve">TVA non applicable, article 293 B du Code general des impots. En cas de retard de paiement, application de penalites au taux de 3 fois le taux d'interet legal (art. L.441-10 du Code de commerce) et indemnite forfaitaire pour frais de recouvrement de 40 EUR (clients professionnels) (art. D.441-5 du Code de commerce). Pas d'escompte pour reglement anticipe.</w:t>
      </w:r>
    </w:p>
    <w:sectPr>
      <w:footerReference w:type="default" r:id="rId7"/>
      <w:pgSz w:w="11906" w:h="16838" w:orient="portrait"/>
      <w:pgMar w:top="863" w:right="1080" w:bottom="1152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4E4E7" w:sz="4"/>
      </w:pBdr>
      <w:spacing w:after="0" w:before="80"/>
    </w:pPr>
    <w:r>
      <w:rPr>
        <w:rFonts w:ascii="Calibri" w:cs="Calibri" w:eastAsia="Calibri" w:hAnsi="Calibri"/>
        <w:color w:val="71717A"/>
        <w:sz w:val="14"/>
        <w:szCs w:val="14"/>
      </w:rPr>
      <w:t xml:space="preserve">IBAN : FR76 [banque] [guichet] [compte] [cle] • BIC : [BIC]   </w:t>
    </w:r>
    <w:r>
      <w:rPr>
        <w:rFonts w:ascii="Calibri" w:cs="Calibri" w:eastAsia="Calibri" w:hAnsi="Calibri"/>
        <w:color w:val="71717A"/>
        <w:sz w:val="14"/>
        <w:szCs w:val="14"/>
      </w:rPr>
      <w:t xml:space="preserve">Page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Modele — Facture sans TVA (microentrepreneur)</dc:title>
  <dc:subject>Modele de facture en franchise en base de TVA</dc:subject>
  <dc:creator>Billies</dc:creator>
  <cp:lastModifiedBy>Un-named</cp:lastModifiedBy>
  <cp:revision>1</cp:revision>
  <dcterms:created xsi:type="dcterms:W3CDTF">2026-10-04T06:01:23.694Z</dcterms:created>
  <dcterms:modified xsi:type="dcterms:W3CDTF">2026-10-04T06:01:23.694Z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