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Decennale : [Assureur] — Police N° [numero]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Situation N° 2 / [total prevu]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 DE SITUATION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SIT-2026-00002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30/06/2026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30/07/2026 (30 jours)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MAITRE D'OUVRAGE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CHANTIER CONCERNE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[Intitule du marche]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[Adresse du chantier]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Marche : [reference] du [date]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Montant marche TTC : 10 000,00 EUR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spacing w:after="20" w:before="0"/>
        <w:jc w:val="left"/>
      </w:pPr>
      <w:r>
        <w:rPr>
          <w:rFonts w:ascii="Calibri" w:cs="Calibri" w:eastAsia="Calibri" w:hAnsi="Calibri"/>
          <w:b/>
          <w:bCs/>
          <w:color w:val="71717A"/>
          <w:sz w:val="14"/>
          <w:szCs w:val="14"/>
        </w:rPr>
        <w:t xml:space="preserve">RECAPITULATIF FINANCIER DU MARCHE</w:t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Montant initial du marche HT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8 333,33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Total cumule situations precedentes HT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3 333,33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Present situation HT (cette facture)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2 500,00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Cumule apres cette situation HT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5 833,33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Avancement global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70%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[Phase 1 — Gros oeuvre]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100%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avct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3 000,00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[Phase 2 — Second oeuvre]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Avancement 60% — cumul 2 400,00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60%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avct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4 000,00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2 067,00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[Phase 3 — Finitions]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Avancement 33% — cumul 440,00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33%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avct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1 333,33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440,00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Cette situation HT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2 500,00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10% (renovation)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250,00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Situation TTC brute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2 750,00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Retenue de garantie 5%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-137,50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Acomptes verses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-500,00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Net a payer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2 112,50 EUR</w:t>
            </w:r>
          </w:p>
        </w:tc>
      </w:tr>
    </w:tbl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30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Retenue de garantie : 5% du montant TTC de chaque situation retenus conformement a la loi N° 71-584 du 16 juillet 1971. La retenue sera liberee dans le delai d'un an apres reception des travaux (sans reserves) ou remplacee par une caution bancaire a premiere demande. Assurance Decennale souscrite aupres de [Assureur], police N° [numero], couvrant la France metropolitaine, attestation jointe (art. L243-2 du Code des assurances). Assurance RC Pro souscrite aupres de [Assureur], police N° [numero]. En cas de retard de paiement, penalites au taux de 3 fois le taux d'interet legal (art. L.441-10 du Code de commerce) et indemnite forfaitaire de 40 EUR entre professionnels (art. D.441-5).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de situation BTP</dc:title>
  <dc:subject>Modele de facture de situation d'avancement de chantier</dc:subject>
  <dc:creator>Billies</dc:creator>
  <cp:lastModifiedBy>Un-named</cp:lastModifiedBy>
  <cp:revision>1</cp:revision>
  <dcterms:created xsi:type="dcterms:W3CDTF">2026-10-04T05:58:10.262Z</dcterms:created>
  <dcterms:modified xsi:type="dcterms:W3CDTF">2026-10-04T05:58:10.262Z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